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18B6D" w14:textId="680AD3B3" w:rsidR="00107D30" w:rsidRPr="00FF52D4" w:rsidRDefault="000B4DAD" w:rsidP="00107D30">
      <w:pPr>
        <w:pStyle w:val="Arttitle"/>
        <w:rPr>
          <w:noProof w:val="0"/>
          <w:sz w:val="26"/>
          <w:szCs w:val="26"/>
          <w:lang w:val="ru-RU"/>
        </w:rPr>
      </w:pPr>
      <w:r>
        <w:rPr>
          <w:noProof w:val="0"/>
          <w:sz w:val="26"/>
          <w:szCs w:val="26"/>
          <w:lang w:val="ru-RU"/>
        </w:rPr>
        <w:t xml:space="preserve">Правила, касающиеся </w:t>
      </w:r>
      <w:r w:rsidRPr="00FF52D4">
        <w:rPr>
          <w:noProof w:val="0"/>
          <w:sz w:val="26"/>
          <w:szCs w:val="26"/>
          <w:lang w:val="ru-RU"/>
        </w:rPr>
        <w:t>объединени</w:t>
      </w:r>
      <w:r>
        <w:rPr>
          <w:noProof w:val="0"/>
          <w:sz w:val="26"/>
          <w:szCs w:val="26"/>
          <w:lang w:val="ru-RU"/>
        </w:rPr>
        <w:t>я</w:t>
      </w:r>
      <w:r w:rsidRPr="00FF52D4">
        <w:rPr>
          <w:noProof w:val="0"/>
          <w:sz w:val="26"/>
          <w:szCs w:val="26"/>
          <w:lang w:val="ru-RU"/>
        </w:rPr>
        <w:t xml:space="preserve"> </w:t>
      </w:r>
      <w:r w:rsidR="00107D30" w:rsidRPr="00FF52D4">
        <w:rPr>
          <w:noProof w:val="0"/>
          <w:sz w:val="26"/>
          <w:szCs w:val="26"/>
          <w:lang w:val="ru-RU"/>
        </w:rPr>
        <w:t>частотных присвоений различных сетей ГСО, заявленных какой-либо администрацией в одной и той же орбитальной позиции, в частотные присвоения одной спутниковой сети</w:t>
      </w:r>
    </w:p>
    <w:p w14:paraId="2E0EA931" w14:textId="77777777" w:rsidR="00107D30" w:rsidRPr="009C341C" w:rsidRDefault="00107D30" w:rsidP="00107D30">
      <w:pPr>
        <w:pStyle w:val="Heading1"/>
        <w:tabs>
          <w:tab w:val="clear" w:pos="1134"/>
          <w:tab w:val="clear" w:pos="1871"/>
        </w:tabs>
        <w:spacing w:before="480"/>
        <w:rPr>
          <w:rFonts w:eastAsia="SimSun"/>
          <w:szCs w:val="26"/>
          <w:lang w:val="ru-RU"/>
        </w:rPr>
      </w:pPr>
      <w:r w:rsidRPr="009C341C">
        <w:rPr>
          <w:color w:val="000000"/>
          <w:szCs w:val="26"/>
          <w:lang w:val="ru-RU"/>
        </w:rPr>
        <w:t>1</w:t>
      </w:r>
      <w:r w:rsidRPr="009C341C">
        <w:rPr>
          <w:color w:val="000000"/>
          <w:szCs w:val="26"/>
          <w:lang w:val="ru-RU"/>
        </w:rPr>
        <w:tab/>
        <w:t>Введение</w:t>
      </w:r>
    </w:p>
    <w:p w14:paraId="037D996B" w14:textId="77777777" w:rsidR="00107D30" w:rsidRPr="009C341C" w:rsidRDefault="00107D30" w:rsidP="00107D30">
      <w:pPr>
        <w:rPr>
          <w:szCs w:val="22"/>
          <w:lang w:val="ru-RU"/>
        </w:rPr>
      </w:pPr>
      <w:r w:rsidRPr="009C341C">
        <w:rPr>
          <w:szCs w:val="22"/>
          <w:lang w:val="ru-RU"/>
        </w:rPr>
        <w:t xml:space="preserve">Комитет принял к сведению требование ВКР-12, которое касается подробного описания действий, предпринимаемых Бюро в отношении объединения частотных присвоений различных геостационарных спутниковых (ГСО) сетей, заявленных какой-либо администрацией в одной и той же орбитальной позиции, в частотные присвоения одной спутниковой сети. </w:t>
      </w:r>
    </w:p>
    <w:p w14:paraId="04733E78" w14:textId="77777777" w:rsidR="00107D30" w:rsidRPr="009C341C" w:rsidRDefault="00107D30" w:rsidP="00107D30">
      <w:pPr>
        <w:rPr>
          <w:szCs w:val="22"/>
          <w:lang w:val="ru-RU"/>
        </w:rPr>
      </w:pPr>
      <w:r w:rsidRPr="009C341C">
        <w:rPr>
          <w:szCs w:val="22"/>
          <w:lang w:val="ru-RU"/>
        </w:rPr>
        <w:t>В этом отношении Комитет исходит из того, что объединение частотных присвоений спутниковых сетей ГСО должно быть возможным только для представлений, занесенных в МСРЧ и связанных со спутниковыми сетями, находящимися в той же орбитальной позиции, по просьбе соответствующей администрации (или администрации, выступающей от имени группы поименованных администраций), заявившей соответствующие присвоения. Должны применяться следующие принципы.</w:t>
      </w:r>
    </w:p>
    <w:p w14:paraId="54303598" w14:textId="77777777" w:rsidR="00107D30" w:rsidRPr="009C341C" w:rsidRDefault="00107D30" w:rsidP="00107D30">
      <w:pPr>
        <w:pStyle w:val="Heading1"/>
        <w:tabs>
          <w:tab w:val="clear" w:pos="1134"/>
          <w:tab w:val="clear" w:pos="1871"/>
        </w:tabs>
        <w:spacing w:before="480"/>
        <w:rPr>
          <w:color w:val="000000"/>
          <w:szCs w:val="26"/>
          <w:lang w:val="ru-RU"/>
        </w:rPr>
      </w:pPr>
      <w:r w:rsidRPr="009C341C">
        <w:rPr>
          <w:color w:val="000000"/>
          <w:szCs w:val="26"/>
          <w:lang w:val="ru-RU"/>
        </w:rPr>
        <w:t>2</w:t>
      </w:r>
      <w:r w:rsidRPr="009C341C">
        <w:rPr>
          <w:color w:val="000000"/>
          <w:szCs w:val="26"/>
          <w:lang w:val="ru-RU"/>
        </w:rPr>
        <w:tab/>
        <w:t>Структура заявки</w:t>
      </w:r>
    </w:p>
    <w:p w14:paraId="5884E44E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Объединение зарегистрированных частотных присвоений нескольких спутниковых сетей в одну сеть будет заключаться в объединении всех буквенно-цифровых данных, относящихся к частотным присвоениям рассматриваемых спутниковых сетей ГСО, которые содержатся в базе данных по системам космических сетей (SNS) Бюро радиосвязи, и связанных с ними графических данных, которые содержатся в эталонной базе данных Графическое программное обеспечение для управления помехами (GIMS).</w:t>
      </w:r>
    </w:p>
    <w:p w14:paraId="7D37673D" w14:textId="77777777" w:rsidR="00107D30" w:rsidRPr="00FF52D4" w:rsidRDefault="00107D30" w:rsidP="00107D30">
      <w:pPr>
        <w:pStyle w:val="Heading2"/>
        <w:spacing w:before="360"/>
        <w:ind w:left="851" w:hanging="851"/>
        <w:rPr>
          <w:color w:val="000000"/>
          <w:sz w:val="22"/>
          <w:szCs w:val="22"/>
          <w:lang w:val="ru-RU"/>
        </w:rPr>
      </w:pPr>
      <w:r w:rsidRPr="00FF52D4">
        <w:rPr>
          <w:color w:val="000000"/>
          <w:sz w:val="22"/>
          <w:szCs w:val="22"/>
          <w:lang w:val="ru-RU"/>
        </w:rPr>
        <w:t>2.1</w:t>
      </w:r>
      <w:r w:rsidRPr="00FF52D4">
        <w:rPr>
          <w:color w:val="000000"/>
          <w:sz w:val="22"/>
          <w:szCs w:val="22"/>
          <w:lang w:val="ru-RU"/>
        </w:rPr>
        <w:tab/>
        <w:t>Идентификатор спутниковой сети (Приложение 4, Дополнение 2, A1)</w:t>
      </w:r>
    </w:p>
    <w:p w14:paraId="5180865F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 xml:space="preserve">Требованиям к объединению отвечают только спутниковые сети с одинаковой информацией, относящейся к заявляющей администрации: </w:t>
      </w:r>
    </w:p>
    <w:p w14:paraId="4AAFC40D" w14:textId="77777777" w:rsidR="00107D30" w:rsidRPr="00FF52D4" w:rsidRDefault="00107D30" w:rsidP="00107D30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1701"/>
        </w:tabs>
        <w:ind w:left="397" w:hanging="397"/>
        <w:rPr>
          <w:color w:val="000000"/>
          <w:szCs w:val="22"/>
          <w:lang w:val="ru-RU"/>
        </w:rPr>
      </w:pPr>
      <w:r w:rsidRPr="00FF52D4">
        <w:rPr>
          <w:rFonts w:eastAsia="SimSun"/>
          <w:szCs w:val="22"/>
          <w:lang w:val="ru-RU" w:eastAsia="zh-CN"/>
        </w:rPr>
        <w:t>–</w:t>
      </w:r>
      <w:r w:rsidRPr="00FF52D4">
        <w:rPr>
          <w:color w:val="000000"/>
          <w:szCs w:val="22"/>
          <w:lang w:val="ru-RU"/>
        </w:rPr>
        <w:tab/>
        <w:t>A.</w:t>
      </w:r>
      <w:proofErr w:type="gramStart"/>
      <w:r w:rsidRPr="00FF52D4">
        <w:rPr>
          <w:color w:val="000000"/>
          <w:szCs w:val="22"/>
          <w:lang w:val="ru-RU"/>
        </w:rPr>
        <w:t>1.f.</w:t>
      </w:r>
      <w:proofErr w:type="gramEnd"/>
      <w:r w:rsidRPr="00FF52D4">
        <w:rPr>
          <w:color w:val="000000"/>
          <w:szCs w:val="22"/>
          <w:lang w:val="ru-RU"/>
        </w:rPr>
        <w:t>1</w:t>
      </w:r>
      <w:r w:rsidRPr="00FF52D4">
        <w:rPr>
          <w:color w:val="000000"/>
          <w:szCs w:val="22"/>
          <w:lang w:val="ru-RU"/>
        </w:rPr>
        <w:tab/>
        <w:t>Заявляющая администрация;</w:t>
      </w:r>
    </w:p>
    <w:p w14:paraId="540102E2" w14:textId="77777777" w:rsidR="00107D30" w:rsidRPr="00FF52D4" w:rsidRDefault="00107D30" w:rsidP="00107D30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1701"/>
        </w:tabs>
        <w:ind w:left="397" w:hanging="397"/>
        <w:rPr>
          <w:color w:val="000000"/>
          <w:szCs w:val="22"/>
          <w:lang w:val="ru-RU"/>
        </w:rPr>
      </w:pPr>
      <w:r w:rsidRPr="00FF52D4">
        <w:rPr>
          <w:color w:val="000000"/>
          <w:szCs w:val="22"/>
          <w:lang w:val="ru-RU"/>
        </w:rPr>
        <w:t>–</w:t>
      </w:r>
      <w:r w:rsidRPr="00FF52D4">
        <w:rPr>
          <w:color w:val="000000"/>
          <w:szCs w:val="22"/>
          <w:lang w:val="ru-RU"/>
        </w:rPr>
        <w:tab/>
        <w:t>A.</w:t>
      </w:r>
      <w:proofErr w:type="gramStart"/>
      <w:r w:rsidRPr="00FF52D4">
        <w:rPr>
          <w:color w:val="000000"/>
          <w:szCs w:val="22"/>
          <w:lang w:val="ru-RU"/>
        </w:rPr>
        <w:t>1.f.</w:t>
      </w:r>
      <w:proofErr w:type="gramEnd"/>
      <w:r w:rsidRPr="00FF52D4">
        <w:rPr>
          <w:color w:val="000000"/>
          <w:szCs w:val="22"/>
          <w:lang w:val="ru-RU"/>
        </w:rPr>
        <w:t>2</w:t>
      </w:r>
      <w:r w:rsidRPr="00FF52D4">
        <w:rPr>
          <w:color w:val="000000"/>
          <w:szCs w:val="22"/>
          <w:lang w:val="ru-RU"/>
        </w:rPr>
        <w:tab/>
        <w:t>Группа администраций;</w:t>
      </w:r>
    </w:p>
    <w:p w14:paraId="45D881FA" w14:textId="77777777" w:rsidR="00107D30" w:rsidRPr="00FF52D4" w:rsidRDefault="00107D30" w:rsidP="00107D30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1701"/>
        </w:tabs>
        <w:ind w:left="397" w:hanging="397"/>
        <w:rPr>
          <w:color w:val="000000"/>
          <w:szCs w:val="22"/>
          <w:lang w:val="ru-RU"/>
        </w:rPr>
      </w:pPr>
      <w:r w:rsidRPr="00FF52D4">
        <w:rPr>
          <w:color w:val="000000"/>
          <w:szCs w:val="22"/>
          <w:lang w:val="ru-RU"/>
        </w:rPr>
        <w:t>–</w:t>
      </w:r>
      <w:r w:rsidRPr="00FF52D4">
        <w:rPr>
          <w:color w:val="000000"/>
          <w:szCs w:val="22"/>
          <w:lang w:val="ru-RU"/>
        </w:rPr>
        <w:tab/>
        <w:t>A.</w:t>
      </w:r>
      <w:proofErr w:type="gramStart"/>
      <w:r w:rsidRPr="00FF52D4">
        <w:rPr>
          <w:color w:val="000000"/>
          <w:szCs w:val="22"/>
          <w:lang w:val="ru-RU"/>
        </w:rPr>
        <w:t>1.f.</w:t>
      </w:r>
      <w:proofErr w:type="gramEnd"/>
      <w:r w:rsidRPr="00FF52D4">
        <w:rPr>
          <w:color w:val="000000"/>
          <w:szCs w:val="22"/>
          <w:lang w:val="ru-RU"/>
        </w:rPr>
        <w:t>3</w:t>
      </w:r>
      <w:r w:rsidRPr="00FF52D4">
        <w:rPr>
          <w:color w:val="000000"/>
          <w:szCs w:val="22"/>
          <w:lang w:val="ru-RU"/>
        </w:rPr>
        <w:tab/>
        <w:t>Межправительственная спутниковая организация.</w:t>
      </w:r>
    </w:p>
    <w:p w14:paraId="1DFF208D" w14:textId="77777777" w:rsidR="00107D30" w:rsidRPr="00FF52D4" w:rsidRDefault="00107D30" w:rsidP="00107D30">
      <w:pPr>
        <w:pStyle w:val="Heading2"/>
        <w:spacing w:before="360"/>
        <w:ind w:left="851" w:hanging="851"/>
        <w:rPr>
          <w:color w:val="000000"/>
          <w:sz w:val="22"/>
          <w:szCs w:val="22"/>
          <w:lang w:val="ru-RU"/>
        </w:rPr>
      </w:pPr>
      <w:r w:rsidRPr="00FF52D4">
        <w:rPr>
          <w:color w:val="000000"/>
          <w:sz w:val="22"/>
          <w:szCs w:val="22"/>
          <w:lang w:val="ru-RU"/>
        </w:rPr>
        <w:t>2.2</w:t>
      </w:r>
      <w:r w:rsidRPr="00FF52D4">
        <w:rPr>
          <w:color w:val="000000"/>
          <w:sz w:val="22"/>
          <w:szCs w:val="22"/>
          <w:lang w:val="ru-RU"/>
        </w:rPr>
        <w:tab/>
        <w:t>Информация об орбите (Приложение 4, Дополнение 2, A4)</w:t>
      </w:r>
    </w:p>
    <w:p w14:paraId="5F9074B2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Подлежащие объединению спутниковые сети должны иметь одинаковые орбитальные позиции (A.4.a.1).</w:t>
      </w:r>
    </w:p>
    <w:p w14:paraId="43D9C8B3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В случае разных значений допустимого отклонения по долготе (A.4.a.2.a.b) и/или отклонения по орбите (A.4.a.2.с) для объединенной сети должны использоваться наименьшие значения. Разумеется, что эксплуатация объединенных спутниковых сетей будет осуществляться в пределах меньшего допустимого отклонения по долготе и/или отклонения по орбите.</w:t>
      </w:r>
    </w:p>
    <w:p w14:paraId="14F5546B" w14:textId="77777777" w:rsidR="00107D30" w:rsidRPr="00FF52D4" w:rsidRDefault="00107D30" w:rsidP="00107D30">
      <w:pPr>
        <w:spacing w:before="0"/>
        <w:jc w:val="left"/>
        <w:rPr>
          <w:b/>
          <w:bCs/>
          <w:sz w:val="26"/>
          <w:szCs w:val="26"/>
          <w:lang w:val="ru-RU"/>
        </w:rPr>
      </w:pPr>
      <w:r w:rsidRPr="00FF52D4">
        <w:rPr>
          <w:lang w:val="ru-RU"/>
        </w:rPr>
        <w:br w:type="page"/>
      </w:r>
    </w:p>
    <w:p w14:paraId="22B45B19" w14:textId="77777777" w:rsidR="00107D30" w:rsidRPr="00FF52D4" w:rsidRDefault="00107D30" w:rsidP="00107D30">
      <w:pPr>
        <w:pStyle w:val="Heading2"/>
        <w:tabs>
          <w:tab w:val="clear" w:pos="1134"/>
        </w:tabs>
        <w:spacing w:before="0"/>
        <w:ind w:left="851" w:hanging="851"/>
        <w:rPr>
          <w:sz w:val="22"/>
          <w:szCs w:val="22"/>
          <w:lang w:val="ru-RU"/>
        </w:rPr>
      </w:pPr>
      <w:r w:rsidRPr="00FF52D4">
        <w:rPr>
          <w:sz w:val="22"/>
          <w:szCs w:val="22"/>
          <w:lang w:val="ru-RU"/>
        </w:rPr>
        <w:lastRenderedPageBreak/>
        <w:t>2.3</w:t>
      </w:r>
      <w:r w:rsidRPr="00FF52D4">
        <w:rPr>
          <w:sz w:val="22"/>
          <w:szCs w:val="22"/>
          <w:lang w:val="ru-RU"/>
        </w:rPr>
        <w:tab/>
        <w:t xml:space="preserve">Характеристики луча антенны и группы частотных присвоений (Приложение 4, Дополнение 2, B и C) </w:t>
      </w:r>
    </w:p>
    <w:p w14:paraId="7C1799D5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В единой заявке из объединенных спутниковых сетей обозначение луча спутниковой антенны и относящиеся к ней отдельные характеристики (уровни усиления и контуры усиления, диаграммы направленности усиления и усиление антенны в направлении тех частей ГСО, которые не затенены Землей, зона обслуживания) будут сохранены без изменения как отдельные лучи, если заявляющая администрация не попросит об ином.</w:t>
      </w:r>
    </w:p>
    <w:p w14:paraId="307572B9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Характеристики каждой группы частотных присвоений, относящиеся к лучу спутниковой антенны, в том числе дата получения полной информации согласно п. </w:t>
      </w:r>
      <w:r w:rsidRPr="00FF52D4">
        <w:rPr>
          <w:b/>
          <w:bCs/>
          <w:lang w:val="ru-RU"/>
        </w:rPr>
        <w:t>9.34</w:t>
      </w:r>
      <w:r w:rsidRPr="00FF52D4">
        <w:rPr>
          <w:lang w:val="ru-RU"/>
        </w:rPr>
        <w:t>, а также любые примечания в МСРЧ, должны быть оставлены без изменений и должны быть отдельными, вне зависимости от ее характеристик.</w:t>
      </w:r>
    </w:p>
    <w:p w14:paraId="24BEDDE1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 xml:space="preserve">В каждом конкретном случае будут проводиться конкретные исследования в отношении объединения заявок на спутниковые сети, которые включают таблицы соединения лучей и наименование лучей, в случае если одно и то же название луча присутствует более чем в одной из объединяемых сетей. </w:t>
      </w:r>
    </w:p>
    <w:p w14:paraId="4952BCD5" w14:textId="77777777" w:rsidR="00107D30" w:rsidRPr="00FF52D4" w:rsidRDefault="00107D30" w:rsidP="00107D30">
      <w:pPr>
        <w:pStyle w:val="Heading2"/>
        <w:rPr>
          <w:sz w:val="22"/>
          <w:szCs w:val="22"/>
          <w:lang w:val="ru-RU"/>
        </w:rPr>
      </w:pPr>
      <w:r w:rsidRPr="00FF52D4">
        <w:rPr>
          <w:sz w:val="22"/>
          <w:szCs w:val="22"/>
          <w:lang w:val="ru-RU"/>
        </w:rPr>
        <w:t>2.4</w:t>
      </w:r>
      <w:r w:rsidRPr="00FF52D4">
        <w:rPr>
          <w:sz w:val="22"/>
          <w:szCs w:val="22"/>
          <w:lang w:val="ru-RU"/>
        </w:rPr>
        <w:tab/>
        <w:t xml:space="preserve">Идентификатор заявки и группы </w:t>
      </w:r>
    </w:p>
    <w:p w14:paraId="062304C9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Для объединенной заявки должен быть оставлен только один идентификатор (идентификатор заявки); идентификаторы заявок других соответствующих сетей, зарегистрированных в МСРЧ, будут исключены из системы. Уникальный первоначальный идентификатор группы частотных присвоений (идентификатор группы) будет сохранен, включая статус координации.</w:t>
      </w:r>
    </w:p>
    <w:p w14:paraId="087B387D" w14:textId="77777777" w:rsidR="00107D30" w:rsidRPr="00FF52D4" w:rsidRDefault="00107D30" w:rsidP="00107D30">
      <w:pPr>
        <w:pStyle w:val="Heading1"/>
        <w:tabs>
          <w:tab w:val="clear" w:pos="1134"/>
          <w:tab w:val="clear" w:pos="1871"/>
        </w:tabs>
        <w:spacing w:before="240"/>
        <w:rPr>
          <w:color w:val="000000"/>
          <w:szCs w:val="26"/>
          <w:lang w:val="ru-RU"/>
        </w:rPr>
      </w:pPr>
      <w:r w:rsidRPr="00FF52D4">
        <w:rPr>
          <w:color w:val="000000"/>
          <w:szCs w:val="26"/>
          <w:lang w:val="ru-RU"/>
        </w:rPr>
        <w:t>3</w:t>
      </w:r>
      <w:r w:rsidRPr="00FF52D4">
        <w:rPr>
          <w:color w:val="000000"/>
          <w:szCs w:val="26"/>
          <w:lang w:val="ru-RU"/>
        </w:rPr>
        <w:tab/>
        <w:t>ИФИК БР (Космические службы) и Приложение к ИФИК БР</w:t>
      </w:r>
    </w:p>
    <w:p w14:paraId="7A32BFFD" w14:textId="77777777" w:rsidR="00107D30" w:rsidRPr="00FF52D4" w:rsidRDefault="00107D30" w:rsidP="00107D30">
      <w:pPr>
        <w:pStyle w:val="Heading2"/>
        <w:spacing w:before="240" w:after="240"/>
        <w:ind w:left="851" w:hanging="851"/>
        <w:rPr>
          <w:color w:val="000000"/>
          <w:sz w:val="22"/>
          <w:szCs w:val="22"/>
          <w:lang w:val="ru-RU"/>
        </w:rPr>
      </w:pPr>
      <w:r w:rsidRPr="00FF52D4">
        <w:rPr>
          <w:color w:val="000000"/>
          <w:sz w:val="22"/>
          <w:szCs w:val="22"/>
          <w:lang w:val="ru-RU"/>
        </w:rPr>
        <w:t>3.1</w:t>
      </w:r>
      <w:r w:rsidRPr="00FF52D4">
        <w:rPr>
          <w:color w:val="000000"/>
          <w:sz w:val="22"/>
          <w:szCs w:val="22"/>
          <w:lang w:val="ru-RU"/>
        </w:rPr>
        <w:tab/>
        <w:t xml:space="preserve">Часть I-S </w:t>
      </w:r>
    </w:p>
    <w:p w14:paraId="07FC500A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Информация об объединенной сети, включающая ссылки на рассматриваемые спутниковые сети, будет опубликована в Части I-S ИФИК БР (Космические службы) и распространена в соответствующих базах данных (SRS, SPS, AP30B, GIMS и SNL) в ИФИК БР по космическим службам на DVD.</w:t>
      </w:r>
    </w:p>
    <w:p w14:paraId="75973E4F" w14:textId="77777777" w:rsidR="00107D30" w:rsidRPr="00FF52D4" w:rsidRDefault="00107D30" w:rsidP="00107D30">
      <w:pPr>
        <w:pStyle w:val="Heading2"/>
        <w:ind w:left="851" w:hanging="851"/>
        <w:rPr>
          <w:color w:val="000000"/>
          <w:sz w:val="22"/>
          <w:szCs w:val="22"/>
          <w:lang w:val="ru-RU"/>
        </w:rPr>
      </w:pPr>
      <w:r w:rsidRPr="00FF52D4">
        <w:rPr>
          <w:color w:val="000000"/>
          <w:sz w:val="22"/>
          <w:szCs w:val="22"/>
          <w:lang w:val="ru-RU"/>
        </w:rPr>
        <w:t>3.2</w:t>
      </w:r>
      <w:r w:rsidRPr="00FF52D4">
        <w:rPr>
          <w:color w:val="000000"/>
          <w:sz w:val="22"/>
          <w:szCs w:val="22"/>
          <w:lang w:val="ru-RU"/>
        </w:rPr>
        <w:tab/>
        <w:t xml:space="preserve">Специальные секции </w:t>
      </w:r>
    </w:p>
    <w:p w14:paraId="463E631F" w14:textId="77777777" w:rsidR="00107D30" w:rsidRPr="00FF52D4" w:rsidRDefault="00107D30" w:rsidP="00107D30">
      <w:pPr>
        <w:rPr>
          <w:lang w:val="ru-RU"/>
        </w:rPr>
      </w:pPr>
      <w:r w:rsidRPr="00FF52D4">
        <w:rPr>
          <w:lang w:val="ru-RU"/>
        </w:rPr>
        <w:t>Для специальных секций (API/A, CR/C, CR/D, AP30/E, AP30A/E, AP30-30A/E/, AP30B/A6B…) различных спутниковых сетей, которые упоминаются в объединенной спутниковой сети, зарегистрированной в МСРЧ, не потребуется новая публикация. Информация о связанных специальных секциях и Части I-S объединенных спутниковых сетей будет указана в элементе A.13 Приложения 4 (Ссылка на опубликованные специальные секции ИФИК БР).</w:t>
      </w:r>
    </w:p>
    <w:p w14:paraId="76BE4F9E" w14:textId="77777777" w:rsidR="002B20DD" w:rsidRDefault="002B20DD">
      <w:pPr>
        <w:jc w:val="center"/>
      </w:pPr>
      <w:r>
        <w:t>______________</w:t>
      </w:r>
    </w:p>
    <w:p w14:paraId="5D79B2A4" w14:textId="77777777" w:rsidR="003775A3" w:rsidRPr="00C4089F" w:rsidRDefault="003775A3" w:rsidP="0081693C">
      <w:pPr>
        <w:rPr>
          <w:rFonts w:eastAsia="SimSun"/>
          <w:lang w:eastAsia="zh-CN"/>
        </w:rPr>
      </w:pPr>
    </w:p>
    <w:p w14:paraId="04A47180" w14:textId="77777777" w:rsidR="00072BA0" w:rsidRDefault="00072BA0" w:rsidP="00072BA0">
      <w:pPr>
        <w:rPr>
          <w:color w:val="000000"/>
        </w:rPr>
      </w:pPr>
    </w:p>
    <w:p w14:paraId="33A2E65C" w14:textId="77777777" w:rsidR="00072BA0" w:rsidRDefault="00072BA0" w:rsidP="00072BA0">
      <w:pPr>
        <w:rPr>
          <w:color w:val="000000"/>
        </w:rPr>
        <w:sectPr w:rsidR="00072BA0" w:rsidSect="00072B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6BECF54" w14:textId="77777777" w:rsidR="00A979CA" w:rsidRPr="00550CC7" w:rsidRDefault="00A979CA" w:rsidP="009F471E"/>
    <w:sectPr w:rsidR="00A979CA" w:rsidRPr="00550CC7" w:rsidSect="007A55A5">
      <w:headerReference w:type="even" r:id="rId14"/>
      <w:headerReference w:type="defaul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A0C1" w14:textId="77777777" w:rsidR="006F1C6E" w:rsidRDefault="006F1C6E">
      <w:r>
        <w:separator/>
      </w:r>
    </w:p>
  </w:endnote>
  <w:endnote w:type="continuationSeparator" w:id="0">
    <w:p w14:paraId="261885CF" w14:textId="77777777" w:rsidR="006F1C6E" w:rsidRDefault="006F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646FD" w14:textId="77777777" w:rsidR="009F471E" w:rsidRDefault="009F4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5B0E" w14:textId="77777777" w:rsidR="009F471E" w:rsidRDefault="009F47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4720" w14:textId="77777777" w:rsidR="009F471E" w:rsidRDefault="009F4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8678" w14:textId="77777777" w:rsidR="006F1C6E" w:rsidRDefault="006F1C6E">
      <w:r>
        <w:rPr>
          <w:b/>
        </w:rPr>
        <w:t>_______________</w:t>
      </w:r>
    </w:p>
  </w:footnote>
  <w:footnote w:type="continuationSeparator" w:id="0">
    <w:p w14:paraId="370772E4" w14:textId="77777777" w:rsidR="006F1C6E" w:rsidRDefault="006F1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4"/>
      <w:gridCol w:w="3828"/>
      <w:gridCol w:w="1134"/>
      <w:gridCol w:w="1274"/>
    </w:tblGrid>
    <w:tr w:rsidR="006A4EF7" w14:paraId="2C96D3A4" w14:textId="77777777" w:rsidTr="006A4EF7">
      <w:trPr>
        <w:cantSplit/>
      </w:trPr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A78AB1" w14:textId="77777777" w:rsidR="006A4EF7" w:rsidRDefault="006A4EF7" w:rsidP="006A4EF7">
          <w:pPr>
            <w:pStyle w:val="HeaderRegProc"/>
            <w:rPr>
              <w:lang w:val="fr-CH"/>
            </w:rPr>
          </w:pPr>
          <w:proofErr w:type="spellStart"/>
          <w:r w:rsidRPr="0061122D">
            <w:t>Часть</w:t>
          </w:r>
          <w:proofErr w:type="spellEnd"/>
          <w:r w:rsidRPr="0061122D">
            <w:t xml:space="preserve"> A1</w:t>
          </w:r>
        </w:p>
      </w:tc>
      <w:tc>
        <w:tcPr>
          <w:tcW w:w="382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804D51" w14:textId="77777777" w:rsidR="006A4EF7" w:rsidRDefault="006A4EF7" w:rsidP="006A4EF7">
          <w:pPr>
            <w:pStyle w:val="HeaderRegProc"/>
            <w:rPr>
              <w:lang w:val="fr-CH"/>
            </w:rPr>
          </w:pPr>
          <w:proofErr w:type="spellStart"/>
          <w:r w:rsidRPr="00107D30">
            <w:rPr>
              <w:lang w:val="fr-CH"/>
            </w:rPr>
            <w:t>Объединение</w:t>
          </w:r>
          <w:proofErr w:type="spellEnd"/>
          <w:r w:rsidRPr="00107D30">
            <w:rPr>
              <w:lang w:val="fr-CH"/>
            </w:rPr>
            <w:t xml:space="preserve"> </w:t>
          </w:r>
          <w:proofErr w:type="spellStart"/>
          <w:r w:rsidRPr="00107D30">
            <w:rPr>
              <w:lang w:val="fr-CH"/>
            </w:rPr>
            <w:t>частотных</w:t>
          </w:r>
          <w:proofErr w:type="spellEnd"/>
          <w:r w:rsidRPr="00107D30">
            <w:rPr>
              <w:lang w:val="fr-CH"/>
            </w:rPr>
            <w:t xml:space="preserve"> </w:t>
          </w:r>
          <w:proofErr w:type="spellStart"/>
          <w:r w:rsidRPr="00107D30">
            <w:rPr>
              <w:lang w:val="fr-CH"/>
            </w:rPr>
            <w:t>присвоений</w:t>
          </w:r>
          <w:proofErr w:type="spellEnd"/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22EBEC" w14:textId="77777777" w:rsidR="006A4EF7" w:rsidRDefault="006A4EF7" w:rsidP="006A4EF7">
          <w:pPr>
            <w:pStyle w:val="HeaderRegProc"/>
            <w:rPr>
              <w:lang w:val="fr-CH"/>
            </w:rPr>
          </w:pPr>
          <w:r w:rsidRPr="0061122D">
            <w:rPr>
              <w:lang w:val="ru-RU"/>
            </w:rPr>
            <w:t>Стр.</w:t>
          </w:r>
          <w:r w:rsidRPr="0061122D">
            <w:rPr>
              <w:lang w:val="fr-FR"/>
            </w:rPr>
            <w:t xml:space="preserve"> </w:t>
          </w:r>
          <w:r w:rsidRPr="0061122D">
            <w:rPr>
              <w:rStyle w:val="PageNumber"/>
            </w:rPr>
            <w:fldChar w:fldCharType="begin"/>
          </w:r>
          <w:r w:rsidRPr="0061122D">
            <w:rPr>
              <w:rStyle w:val="PageNumber"/>
            </w:rPr>
            <w:instrText xml:space="preserve"> PAGE </w:instrText>
          </w:r>
          <w:r w:rsidRPr="0061122D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9</w:t>
          </w:r>
          <w:r w:rsidRPr="0061122D">
            <w:rPr>
              <w:rStyle w:val="PageNumber"/>
            </w:rPr>
            <w:fldChar w:fldCharType="end"/>
          </w:r>
        </w:p>
      </w:tc>
      <w:tc>
        <w:tcPr>
          <w:tcW w:w="127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C1BDB0" w14:textId="77777777" w:rsidR="006A4EF7" w:rsidRDefault="006A4EF7" w:rsidP="006A4EF7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41263F0F" w14:textId="77777777" w:rsidR="00A72BBE" w:rsidRPr="003775A3" w:rsidRDefault="00A72BBE" w:rsidP="003775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4"/>
      <w:gridCol w:w="3828"/>
      <w:gridCol w:w="1134"/>
      <w:gridCol w:w="1274"/>
    </w:tblGrid>
    <w:tr w:rsidR="00107D30" w14:paraId="0046368A" w14:textId="77777777" w:rsidTr="00107D30">
      <w:trPr>
        <w:cantSplit/>
        <w:jc w:val="right"/>
      </w:trPr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54C4E6" w14:textId="08C32E8C" w:rsidR="00107D30" w:rsidRDefault="00107D30" w:rsidP="00107D30">
          <w:pPr>
            <w:pStyle w:val="HeaderRegProc"/>
            <w:rPr>
              <w:lang w:val="fr-CH"/>
            </w:rPr>
          </w:pPr>
          <w:proofErr w:type="spellStart"/>
          <w:r w:rsidRPr="0061122D">
            <w:t>Часть</w:t>
          </w:r>
          <w:proofErr w:type="spellEnd"/>
          <w:r w:rsidRPr="0061122D">
            <w:t xml:space="preserve"> A1</w:t>
          </w:r>
        </w:p>
      </w:tc>
      <w:tc>
        <w:tcPr>
          <w:tcW w:w="382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129A13" w14:textId="1D1ACCD5" w:rsidR="00107D30" w:rsidRDefault="00107D30" w:rsidP="00107D30">
          <w:pPr>
            <w:pStyle w:val="HeaderRegProc"/>
            <w:rPr>
              <w:lang w:val="fr-CH"/>
            </w:rPr>
          </w:pPr>
          <w:proofErr w:type="spellStart"/>
          <w:r w:rsidRPr="00107D30">
            <w:rPr>
              <w:lang w:val="fr-CH"/>
            </w:rPr>
            <w:t>Объединение</w:t>
          </w:r>
          <w:proofErr w:type="spellEnd"/>
          <w:r w:rsidRPr="00107D30">
            <w:rPr>
              <w:lang w:val="fr-CH"/>
            </w:rPr>
            <w:t xml:space="preserve"> </w:t>
          </w:r>
          <w:proofErr w:type="spellStart"/>
          <w:r w:rsidRPr="00107D30">
            <w:rPr>
              <w:lang w:val="fr-CH"/>
            </w:rPr>
            <w:t>частотных</w:t>
          </w:r>
          <w:proofErr w:type="spellEnd"/>
          <w:r w:rsidRPr="00107D30">
            <w:rPr>
              <w:lang w:val="fr-CH"/>
            </w:rPr>
            <w:t xml:space="preserve"> </w:t>
          </w:r>
          <w:proofErr w:type="spellStart"/>
          <w:r w:rsidRPr="00107D30">
            <w:rPr>
              <w:lang w:val="fr-CH"/>
            </w:rPr>
            <w:t>присвоений</w:t>
          </w:r>
          <w:proofErr w:type="spellEnd"/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ADA1AC" w14:textId="213B4F4A" w:rsidR="00107D30" w:rsidRDefault="00107D30" w:rsidP="00107D30">
          <w:pPr>
            <w:pStyle w:val="HeaderRegProc"/>
            <w:rPr>
              <w:lang w:val="fr-CH"/>
            </w:rPr>
          </w:pPr>
          <w:r w:rsidRPr="0061122D">
            <w:rPr>
              <w:lang w:val="ru-RU"/>
            </w:rPr>
            <w:t>Стр.</w:t>
          </w:r>
          <w:r w:rsidRPr="0061122D">
            <w:rPr>
              <w:lang w:val="fr-FR"/>
            </w:rPr>
            <w:t xml:space="preserve"> </w:t>
          </w:r>
          <w:r w:rsidRPr="0061122D">
            <w:rPr>
              <w:rStyle w:val="PageNumber"/>
            </w:rPr>
            <w:fldChar w:fldCharType="begin"/>
          </w:r>
          <w:r w:rsidRPr="0061122D">
            <w:rPr>
              <w:rStyle w:val="PageNumber"/>
            </w:rPr>
            <w:instrText xml:space="preserve"> PAGE </w:instrText>
          </w:r>
          <w:r w:rsidRPr="0061122D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9</w:t>
          </w:r>
          <w:r w:rsidRPr="0061122D">
            <w:rPr>
              <w:rStyle w:val="PageNumber"/>
            </w:rPr>
            <w:fldChar w:fldCharType="end"/>
          </w:r>
        </w:p>
      </w:tc>
      <w:tc>
        <w:tcPr>
          <w:tcW w:w="127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2003FF" w14:textId="4C9C2439" w:rsidR="00107D30" w:rsidRDefault="00107D30" w:rsidP="00107D30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640020BF" w14:textId="77777777" w:rsidR="00107D30" w:rsidRPr="00107D30" w:rsidRDefault="00107D30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760DE" w14:textId="77777777" w:rsidR="009F471E" w:rsidRDefault="009F47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9C17" w14:textId="77777777" w:rsidR="00701EDF" w:rsidRDefault="00701ED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8197" w14:textId="77777777" w:rsidR="00701EDF" w:rsidRDefault="00701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16F8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5A34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1A5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03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7A11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145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8C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DA36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229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18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873FB2"/>
    <w:multiLevelType w:val="hybridMultilevel"/>
    <w:tmpl w:val="B9D4992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033A37"/>
    <w:multiLevelType w:val="hybridMultilevel"/>
    <w:tmpl w:val="ECF62A6C"/>
    <w:lvl w:ilvl="0" w:tplc="9B82782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294AE1"/>
    <w:multiLevelType w:val="hybridMultilevel"/>
    <w:tmpl w:val="80E08F72"/>
    <w:lvl w:ilvl="0" w:tplc="C5A4A44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F328A"/>
    <w:multiLevelType w:val="multilevel"/>
    <w:tmpl w:val="0F56B73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9F169E3"/>
    <w:multiLevelType w:val="hybridMultilevel"/>
    <w:tmpl w:val="1E2CD1FC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06435251">
    <w:abstractNumId w:val="14"/>
  </w:num>
  <w:num w:numId="2" w16cid:durableId="1817451161">
    <w:abstractNumId w:val="13"/>
  </w:num>
  <w:num w:numId="3" w16cid:durableId="2079471842">
    <w:abstractNumId w:val="10"/>
  </w:num>
  <w:num w:numId="4" w16cid:durableId="990137885">
    <w:abstractNumId w:val="9"/>
  </w:num>
  <w:num w:numId="5" w16cid:durableId="521632085">
    <w:abstractNumId w:val="7"/>
  </w:num>
  <w:num w:numId="6" w16cid:durableId="1057402">
    <w:abstractNumId w:val="6"/>
  </w:num>
  <w:num w:numId="7" w16cid:durableId="491601522">
    <w:abstractNumId w:val="5"/>
  </w:num>
  <w:num w:numId="8" w16cid:durableId="1505898603">
    <w:abstractNumId w:val="4"/>
  </w:num>
  <w:num w:numId="9" w16cid:durableId="1698122360">
    <w:abstractNumId w:val="8"/>
  </w:num>
  <w:num w:numId="10" w16cid:durableId="713506817">
    <w:abstractNumId w:val="3"/>
  </w:num>
  <w:num w:numId="11" w16cid:durableId="1078674240">
    <w:abstractNumId w:val="2"/>
  </w:num>
  <w:num w:numId="12" w16cid:durableId="805975286">
    <w:abstractNumId w:val="1"/>
  </w:num>
  <w:num w:numId="13" w16cid:durableId="1382751536">
    <w:abstractNumId w:val="0"/>
  </w:num>
  <w:num w:numId="14" w16cid:durableId="424572598">
    <w:abstractNumId w:val="11"/>
  </w:num>
  <w:num w:numId="15" w16cid:durableId="197550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onsecutiveHyphenLimit w:val="3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818"/>
    <w:rsid w:val="00003EC2"/>
    <w:rsid w:val="00006DA3"/>
    <w:rsid w:val="00015632"/>
    <w:rsid w:val="00037737"/>
    <w:rsid w:val="00044C21"/>
    <w:rsid w:val="00054EE0"/>
    <w:rsid w:val="00064992"/>
    <w:rsid w:val="00071749"/>
    <w:rsid w:val="00072BA0"/>
    <w:rsid w:val="00077853"/>
    <w:rsid w:val="00080E71"/>
    <w:rsid w:val="00081B56"/>
    <w:rsid w:val="00081D4D"/>
    <w:rsid w:val="00096652"/>
    <w:rsid w:val="00096F24"/>
    <w:rsid w:val="000A14B9"/>
    <w:rsid w:val="000A2C40"/>
    <w:rsid w:val="000A5CB8"/>
    <w:rsid w:val="000B4C25"/>
    <w:rsid w:val="000B4DAD"/>
    <w:rsid w:val="000D1503"/>
    <w:rsid w:val="000D2A44"/>
    <w:rsid w:val="000D33F6"/>
    <w:rsid w:val="000D7702"/>
    <w:rsid w:val="000E15BC"/>
    <w:rsid w:val="000F20D6"/>
    <w:rsid w:val="000F5697"/>
    <w:rsid w:val="000F6A8A"/>
    <w:rsid w:val="00107D30"/>
    <w:rsid w:val="0011589E"/>
    <w:rsid w:val="00120FDC"/>
    <w:rsid w:val="001257B0"/>
    <w:rsid w:val="00125F9B"/>
    <w:rsid w:val="00144909"/>
    <w:rsid w:val="00146CDE"/>
    <w:rsid w:val="00146E89"/>
    <w:rsid w:val="00170E7D"/>
    <w:rsid w:val="00181EFC"/>
    <w:rsid w:val="001856FF"/>
    <w:rsid w:val="0018630D"/>
    <w:rsid w:val="00187FF2"/>
    <w:rsid w:val="001978C5"/>
    <w:rsid w:val="001A1C75"/>
    <w:rsid w:val="001A2BB5"/>
    <w:rsid w:val="001B573D"/>
    <w:rsid w:val="001B74A2"/>
    <w:rsid w:val="001E4A59"/>
    <w:rsid w:val="00200E0C"/>
    <w:rsid w:val="0020317A"/>
    <w:rsid w:val="002054B6"/>
    <w:rsid w:val="00217D28"/>
    <w:rsid w:val="00221D40"/>
    <w:rsid w:val="00227B5A"/>
    <w:rsid w:val="00232383"/>
    <w:rsid w:val="0024031D"/>
    <w:rsid w:val="00240D87"/>
    <w:rsid w:val="00241AFC"/>
    <w:rsid w:val="002440C5"/>
    <w:rsid w:val="00247668"/>
    <w:rsid w:val="00250563"/>
    <w:rsid w:val="00250CC5"/>
    <w:rsid w:val="00254499"/>
    <w:rsid w:val="00266768"/>
    <w:rsid w:val="00266A39"/>
    <w:rsid w:val="00267CDF"/>
    <w:rsid w:val="00271807"/>
    <w:rsid w:val="002738E4"/>
    <w:rsid w:val="00285FE6"/>
    <w:rsid w:val="002904D6"/>
    <w:rsid w:val="00292F4A"/>
    <w:rsid w:val="002A56E4"/>
    <w:rsid w:val="002B20DD"/>
    <w:rsid w:val="002B25BC"/>
    <w:rsid w:val="002B79DB"/>
    <w:rsid w:val="002C20D7"/>
    <w:rsid w:val="002C287B"/>
    <w:rsid w:val="002E43FF"/>
    <w:rsid w:val="002F08DE"/>
    <w:rsid w:val="002F1945"/>
    <w:rsid w:val="00305B62"/>
    <w:rsid w:val="00323260"/>
    <w:rsid w:val="003232F0"/>
    <w:rsid w:val="0033652F"/>
    <w:rsid w:val="00347628"/>
    <w:rsid w:val="003647BF"/>
    <w:rsid w:val="00374319"/>
    <w:rsid w:val="003775A3"/>
    <w:rsid w:val="00382167"/>
    <w:rsid w:val="0038278E"/>
    <w:rsid w:val="00386EAC"/>
    <w:rsid w:val="003A55F2"/>
    <w:rsid w:val="003A7E98"/>
    <w:rsid w:val="003B43BF"/>
    <w:rsid w:val="003B6CFD"/>
    <w:rsid w:val="003B77ED"/>
    <w:rsid w:val="003C16C3"/>
    <w:rsid w:val="003C316D"/>
    <w:rsid w:val="003C7514"/>
    <w:rsid w:val="003D3826"/>
    <w:rsid w:val="003D6283"/>
    <w:rsid w:val="003F0213"/>
    <w:rsid w:val="0040051E"/>
    <w:rsid w:val="0040195E"/>
    <w:rsid w:val="00404D08"/>
    <w:rsid w:val="00411FDC"/>
    <w:rsid w:val="00422653"/>
    <w:rsid w:val="00434BA7"/>
    <w:rsid w:val="00441619"/>
    <w:rsid w:val="004648FD"/>
    <w:rsid w:val="00476605"/>
    <w:rsid w:val="00476838"/>
    <w:rsid w:val="00494F83"/>
    <w:rsid w:val="004957BC"/>
    <w:rsid w:val="004A7916"/>
    <w:rsid w:val="004B1B7D"/>
    <w:rsid w:val="004B1D06"/>
    <w:rsid w:val="004C120D"/>
    <w:rsid w:val="004C190B"/>
    <w:rsid w:val="004C647E"/>
    <w:rsid w:val="00510791"/>
    <w:rsid w:val="00532FD4"/>
    <w:rsid w:val="005366EA"/>
    <w:rsid w:val="0053724D"/>
    <w:rsid w:val="0054160F"/>
    <w:rsid w:val="00546AC7"/>
    <w:rsid w:val="00547A59"/>
    <w:rsid w:val="00550CC7"/>
    <w:rsid w:val="00553B87"/>
    <w:rsid w:val="0056173B"/>
    <w:rsid w:val="00572AEE"/>
    <w:rsid w:val="0057682A"/>
    <w:rsid w:val="005802CC"/>
    <w:rsid w:val="005814DA"/>
    <w:rsid w:val="00587515"/>
    <w:rsid w:val="00592AA0"/>
    <w:rsid w:val="005A5968"/>
    <w:rsid w:val="005B1AD4"/>
    <w:rsid w:val="005B3DD9"/>
    <w:rsid w:val="005C7EAD"/>
    <w:rsid w:val="005F2B37"/>
    <w:rsid w:val="00603486"/>
    <w:rsid w:val="00616487"/>
    <w:rsid w:val="006211BB"/>
    <w:rsid w:val="00624D3C"/>
    <w:rsid w:val="006366A8"/>
    <w:rsid w:val="00645EFE"/>
    <w:rsid w:val="00682DB7"/>
    <w:rsid w:val="00683759"/>
    <w:rsid w:val="00685DF0"/>
    <w:rsid w:val="00692292"/>
    <w:rsid w:val="006A265E"/>
    <w:rsid w:val="006A4AE4"/>
    <w:rsid w:val="006A4EF7"/>
    <w:rsid w:val="006B1FB4"/>
    <w:rsid w:val="006B2A9D"/>
    <w:rsid w:val="006C2713"/>
    <w:rsid w:val="006C748C"/>
    <w:rsid w:val="006D62F0"/>
    <w:rsid w:val="006E034F"/>
    <w:rsid w:val="006F1C6E"/>
    <w:rsid w:val="00701EDF"/>
    <w:rsid w:val="00715208"/>
    <w:rsid w:val="007237C9"/>
    <w:rsid w:val="00724151"/>
    <w:rsid w:val="00724F43"/>
    <w:rsid w:val="00727797"/>
    <w:rsid w:val="00731BCC"/>
    <w:rsid w:val="00734D9F"/>
    <w:rsid w:val="00757E38"/>
    <w:rsid w:val="00760229"/>
    <w:rsid w:val="0076622A"/>
    <w:rsid w:val="0076655F"/>
    <w:rsid w:val="00792408"/>
    <w:rsid w:val="00793AAB"/>
    <w:rsid w:val="007976DC"/>
    <w:rsid w:val="007A55A5"/>
    <w:rsid w:val="007A6D56"/>
    <w:rsid w:val="007B225B"/>
    <w:rsid w:val="007B3720"/>
    <w:rsid w:val="007B5507"/>
    <w:rsid w:val="007B6E59"/>
    <w:rsid w:val="007C0EF0"/>
    <w:rsid w:val="007D25B3"/>
    <w:rsid w:val="007D29DA"/>
    <w:rsid w:val="007D393F"/>
    <w:rsid w:val="007E2DB5"/>
    <w:rsid w:val="007F042F"/>
    <w:rsid w:val="00800ED6"/>
    <w:rsid w:val="00802729"/>
    <w:rsid w:val="00807BAB"/>
    <w:rsid w:val="0081693C"/>
    <w:rsid w:val="00830228"/>
    <w:rsid w:val="00840CAF"/>
    <w:rsid w:val="00845A5B"/>
    <w:rsid w:val="00867862"/>
    <w:rsid w:val="00867BF3"/>
    <w:rsid w:val="008753B5"/>
    <w:rsid w:val="00884942"/>
    <w:rsid w:val="008851B1"/>
    <w:rsid w:val="008924EC"/>
    <w:rsid w:val="008930CF"/>
    <w:rsid w:val="008A148C"/>
    <w:rsid w:val="008C5AEE"/>
    <w:rsid w:val="008C71B9"/>
    <w:rsid w:val="008C7319"/>
    <w:rsid w:val="008D3CC7"/>
    <w:rsid w:val="008F0A37"/>
    <w:rsid w:val="00906818"/>
    <w:rsid w:val="00914CB0"/>
    <w:rsid w:val="009150EE"/>
    <w:rsid w:val="00923D0F"/>
    <w:rsid w:val="009266B9"/>
    <w:rsid w:val="00930749"/>
    <w:rsid w:val="0095409A"/>
    <w:rsid w:val="00954A8D"/>
    <w:rsid w:val="009643EB"/>
    <w:rsid w:val="00966247"/>
    <w:rsid w:val="009674E1"/>
    <w:rsid w:val="009745D6"/>
    <w:rsid w:val="00982568"/>
    <w:rsid w:val="00983C9D"/>
    <w:rsid w:val="0098798A"/>
    <w:rsid w:val="0099606B"/>
    <w:rsid w:val="009B20D3"/>
    <w:rsid w:val="009C341C"/>
    <w:rsid w:val="009C3E7F"/>
    <w:rsid w:val="009C579C"/>
    <w:rsid w:val="009D3113"/>
    <w:rsid w:val="009E1EDA"/>
    <w:rsid w:val="009E3006"/>
    <w:rsid w:val="009F1E30"/>
    <w:rsid w:val="009F471E"/>
    <w:rsid w:val="00A26D66"/>
    <w:rsid w:val="00A26E57"/>
    <w:rsid w:val="00A277A4"/>
    <w:rsid w:val="00A40A40"/>
    <w:rsid w:val="00A42952"/>
    <w:rsid w:val="00A45AB7"/>
    <w:rsid w:val="00A50B65"/>
    <w:rsid w:val="00A50CFA"/>
    <w:rsid w:val="00A55435"/>
    <w:rsid w:val="00A55ABF"/>
    <w:rsid w:val="00A632FF"/>
    <w:rsid w:val="00A64D3F"/>
    <w:rsid w:val="00A64D40"/>
    <w:rsid w:val="00A70933"/>
    <w:rsid w:val="00A72BBE"/>
    <w:rsid w:val="00A73F49"/>
    <w:rsid w:val="00A757AE"/>
    <w:rsid w:val="00A77AE7"/>
    <w:rsid w:val="00A8085F"/>
    <w:rsid w:val="00A81185"/>
    <w:rsid w:val="00A82AF3"/>
    <w:rsid w:val="00A82E51"/>
    <w:rsid w:val="00A94757"/>
    <w:rsid w:val="00A96E78"/>
    <w:rsid w:val="00A979CA"/>
    <w:rsid w:val="00AA4ED0"/>
    <w:rsid w:val="00AB1F01"/>
    <w:rsid w:val="00AB287D"/>
    <w:rsid w:val="00AB47B5"/>
    <w:rsid w:val="00AC4E58"/>
    <w:rsid w:val="00AD449E"/>
    <w:rsid w:val="00AD6A06"/>
    <w:rsid w:val="00AF1738"/>
    <w:rsid w:val="00B02458"/>
    <w:rsid w:val="00B036F9"/>
    <w:rsid w:val="00B144C2"/>
    <w:rsid w:val="00B164DB"/>
    <w:rsid w:val="00B16FFA"/>
    <w:rsid w:val="00B31A68"/>
    <w:rsid w:val="00B34662"/>
    <w:rsid w:val="00B422C6"/>
    <w:rsid w:val="00B426EE"/>
    <w:rsid w:val="00B57DC8"/>
    <w:rsid w:val="00B61DD1"/>
    <w:rsid w:val="00B62947"/>
    <w:rsid w:val="00B65909"/>
    <w:rsid w:val="00B7081A"/>
    <w:rsid w:val="00B91963"/>
    <w:rsid w:val="00B95D16"/>
    <w:rsid w:val="00B95ED4"/>
    <w:rsid w:val="00BA364F"/>
    <w:rsid w:val="00BB0603"/>
    <w:rsid w:val="00BB23FF"/>
    <w:rsid w:val="00BB2C96"/>
    <w:rsid w:val="00BB2EE2"/>
    <w:rsid w:val="00BB509C"/>
    <w:rsid w:val="00BC6B0A"/>
    <w:rsid w:val="00BD214E"/>
    <w:rsid w:val="00BE2144"/>
    <w:rsid w:val="00BE667E"/>
    <w:rsid w:val="00BE6AF6"/>
    <w:rsid w:val="00BE7196"/>
    <w:rsid w:val="00BE7818"/>
    <w:rsid w:val="00BF75DE"/>
    <w:rsid w:val="00C01E70"/>
    <w:rsid w:val="00C0353B"/>
    <w:rsid w:val="00C11579"/>
    <w:rsid w:val="00C13D4C"/>
    <w:rsid w:val="00C22083"/>
    <w:rsid w:val="00C27352"/>
    <w:rsid w:val="00C34F1C"/>
    <w:rsid w:val="00C5184B"/>
    <w:rsid w:val="00C52720"/>
    <w:rsid w:val="00C53E44"/>
    <w:rsid w:val="00C620F4"/>
    <w:rsid w:val="00C66F1A"/>
    <w:rsid w:val="00C75645"/>
    <w:rsid w:val="00C77909"/>
    <w:rsid w:val="00C839E3"/>
    <w:rsid w:val="00C92068"/>
    <w:rsid w:val="00C94D87"/>
    <w:rsid w:val="00C975A7"/>
    <w:rsid w:val="00CA4CDB"/>
    <w:rsid w:val="00CA533B"/>
    <w:rsid w:val="00CB3FFC"/>
    <w:rsid w:val="00CB7358"/>
    <w:rsid w:val="00CC63B1"/>
    <w:rsid w:val="00CD538F"/>
    <w:rsid w:val="00CE0DFF"/>
    <w:rsid w:val="00CE330E"/>
    <w:rsid w:val="00CE5781"/>
    <w:rsid w:val="00CE681F"/>
    <w:rsid w:val="00CF3C24"/>
    <w:rsid w:val="00CF5236"/>
    <w:rsid w:val="00D00413"/>
    <w:rsid w:val="00D0367F"/>
    <w:rsid w:val="00D04211"/>
    <w:rsid w:val="00D048CC"/>
    <w:rsid w:val="00D07AF3"/>
    <w:rsid w:val="00D15750"/>
    <w:rsid w:val="00D15C24"/>
    <w:rsid w:val="00D2281B"/>
    <w:rsid w:val="00D252C1"/>
    <w:rsid w:val="00D36AFD"/>
    <w:rsid w:val="00D54816"/>
    <w:rsid w:val="00D5624A"/>
    <w:rsid w:val="00D56AFB"/>
    <w:rsid w:val="00D65D8E"/>
    <w:rsid w:val="00D750E8"/>
    <w:rsid w:val="00D75278"/>
    <w:rsid w:val="00D81A71"/>
    <w:rsid w:val="00D84410"/>
    <w:rsid w:val="00D867D1"/>
    <w:rsid w:val="00D8703C"/>
    <w:rsid w:val="00DA357F"/>
    <w:rsid w:val="00DA66C4"/>
    <w:rsid w:val="00DC4A23"/>
    <w:rsid w:val="00DE0738"/>
    <w:rsid w:val="00DF6B0E"/>
    <w:rsid w:val="00E009CD"/>
    <w:rsid w:val="00E05E35"/>
    <w:rsid w:val="00E13478"/>
    <w:rsid w:val="00E20E9C"/>
    <w:rsid w:val="00E35DE1"/>
    <w:rsid w:val="00E41AC9"/>
    <w:rsid w:val="00E44D7B"/>
    <w:rsid w:val="00E5003F"/>
    <w:rsid w:val="00E50175"/>
    <w:rsid w:val="00E501A1"/>
    <w:rsid w:val="00E530FA"/>
    <w:rsid w:val="00E613A8"/>
    <w:rsid w:val="00E63C65"/>
    <w:rsid w:val="00E6613F"/>
    <w:rsid w:val="00E70951"/>
    <w:rsid w:val="00E713C9"/>
    <w:rsid w:val="00E8137D"/>
    <w:rsid w:val="00E963A4"/>
    <w:rsid w:val="00E97B69"/>
    <w:rsid w:val="00EB1CB7"/>
    <w:rsid w:val="00EB61C9"/>
    <w:rsid w:val="00EB64E2"/>
    <w:rsid w:val="00EE24BE"/>
    <w:rsid w:val="00EF01B1"/>
    <w:rsid w:val="00EF0D6B"/>
    <w:rsid w:val="00F14259"/>
    <w:rsid w:val="00F14EBA"/>
    <w:rsid w:val="00F20D12"/>
    <w:rsid w:val="00F212CB"/>
    <w:rsid w:val="00F260F0"/>
    <w:rsid w:val="00F334E7"/>
    <w:rsid w:val="00F54E17"/>
    <w:rsid w:val="00F652A2"/>
    <w:rsid w:val="00F761A4"/>
    <w:rsid w:val="00F91FF2"/>
    <w:rsid w:val="00FA1E92"/>
    <w:rsid w:val="00FA505E"/>
    <w:rsid w:val="00FB51EE"/>
    <w:rsid w:val="00FB7403"/>
    <w:rsid w:val="00FC6BAC"/>
    <w:rsid w:val="00FC6EB6"/>
    <w:rsid w:val="00FE2AD3"/>
    <w:rsid w:val="00FE48AD"/>
    <w:rsid w:val="00FE6A3B"/>
    <w:rsid w:val="00FF167D"/>
    <w:rsid w:val="00FF414B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CB2E5"/>
  <w15:docId w15:val="{ACB7B5A4-4CBA-417C-9C76-D70C8503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41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9C341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styleId="BodyText">
    <w:name w:val="Body Text"/>
    <w:basedOn w:val="Normal"/>
    <w:link w:val="BodyTextChar"/>
    <w:pPr>
      <w:tabs>
        <w:tab w:val="left" w:pos="6663"/>
      </w:tabs>
    </w:pPr>
    <w:rPr>
      <w:color w:val="000000"/>
      <w:lang w:val="en-US"/>
    </w:rPr>
  </w:style>
  <w:style w:type="paragraph" w:customStyle="1" w:styleId="Headingi0">
    <w:name w:val="Heading_i"/>
    <w:basedOn w:val="Normal"/>
    <w:rsid w:val="005A5968"/>
    <w:rPr>
      <w:color w:val="000000"/>
    </w:rPr>
  </w:style>
  <w:style w:type="character" w:customStyle="1" w:styleId="FootnoteTextChar">
    <w:name w:val="Footnote Text Char"/>
    <w:basedOn w:val="DefaultParagraphFont"/>
    <w:link w:val="FootnoteText"/>
    <w:rsid w:val="00C53E4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45A5B"/>
    <w:rPr>
      <w:color w:val="000000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5A5B"/>
    <w:rPr>
      <w:lang w:val="fr-FR" w:eastAsia="en-US"/>
    </w:rPr>
  </w:style>
  <w:style w:type="paragraph" w:styleId="Revision">
    <w:name w:val="Revision"/>
    <w:hidden/>
    <w:uiPriority w:val="99"/>
    <w:semiHidden/>
    <w:rsid w:val="00374319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75A3"/>
    <w:rPr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107D30"/>
    <w:rPr>
      <w:sz w:val="24"/>
      <w:lang w:val="en-GB" w:eastAsia="en-US"/>
    </w:rPr>
  </w:style>
  <w:style w:type="paragraph" w:customStyle="1" w:styleId="Reasons">
    <w:name w:val="Reasons"/>
    <w:basedOn w:val="Normal"/>
    <w:qFormat/>
    <w:rsid w:val="002B20DD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1DB2C-BD26-4CEF-9111-45189F17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183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Manager>CP--107223/DD</Manager>
  <Company>ITU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Article 11</dc:subject>
  <dc:creator/>
  <cp:keywords/>
  <dc:description/>
  <cp:lastModifiedBy>Berdyeva, Elena</cp:lastModifiedBy>
  <cp:revision>80</cp:revision>
  <cp:lastPrinted>2025-12-04T13:32:00Z</cp:lastPrinted>
  <dcterms:created xsi:type="dcterms:W3CDTF">2021-05-11T08:58:00Z</dcterms:created>
  <dcterms:modified xsi:type="dcterms:W3CDTF">2025-12-10T11:20:00Z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